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F7" w:rsidRPr="0022027D" w:rsidRDefault="003F12F4" w:rsidP="00220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027D">
        <w:rPr>
          <w:rFonts w:ascii="Times New Roman" w:hAnsi="Times New Roman" w:cs="Times New Roman"/>
          <w:b/>
          <w:bCs/>
          <w:sz w:val="32"/>
          <w:szCs w:val="32"/>
        </w:rPr>
        <w:t>Iatrogenic Disorders</w:t>
      </w:r>
    </w:p>
    <w:p w:rsidR="003F12F4" w:rsidRDefault="003F12F4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00E5" w:rsidRDefault="009000E5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E7A27">
        <w:rPr>
          <w:rFonts w:ascii="Times New Roman" w:hAnsi="Times New Roman" w:cs="Times New Roman"/>
          <w:sz w:val="32"/>
          <w:szCs w:val="32"/>
        </w:rPr>
        <w:t>Iatrogenic disease is the result of diagnostic and therapeutic procedures undertaken o a patient.</w:t>
      </w:r>
    </w:p>
    <w:p w:rsidR="004E7A27" w:rsidRDefault="000D73BD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Iatrogenic (of a disease or symptoms) included in a patient by the treatment or comments of a physician. </w:t>
      </w:r>
    </w:p>
    <w:p w:rsidR="000D73BD" w:rsidRDefault="000D73BD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One of the basic principles in treatment stated by </w:t>
      </w:r>
      <w:proofErr w:type="spellStart"/>
      <w:r>
        <w:rPr>
          <w:rFonts w:ascii="Times New Roman" w:hAnsi="Times New Roman" w:cs="Times New Roman"/>
          <w:sz w:val="32"/>
          <w:szCs w:val="32"/>
        </w:rPr>
        <w:t>Hippocratess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‘First </w:t>
      </w:r>
      <w:proofErr w:type="gramStart"/>
      <w:r>
        <w:rPr>
          <w:rFonts w:ascii="Times New Roman" w:hAnsi="Times New Roman" w:cs="Times New Roman"/>
          <w:sz w:val="32"/>
          <w:szCs w:val="32"/>
        </w:rPr>
        <w:t>do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no harm’. </w:t>
      </w:r>
    </w:p>
    <w:p w:rsidR="000D73BD" w:rsidRDefault="000D73BD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An iatrogenic disorder occurs when the deleterious effects of the therapeutic or diagnostic regimen causes pathology independent of the condition </w:t>
      </w:r>
      <w:r w:rsidR="000D3ED2">
        <w:rPr>
          <w:rFonts w:ascii="Times New Roman" w:hAnsi="Times New Roman" w:cs="Times New Roman"/>
          <w:sz w:val="32"/>
          <w:szCs w:val="32"/>
        </w:rPr>
        <w:t>for which the regimen is advisee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73BD" w:rsidRDefault="000D3ED2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003CB0">
        <w:rPr>
          <w:rFonts w:ascii="Times New Roman" w:hAnsi="Times New Roman" w:cs="Times New Roman"/>
          <w:sz w:val="32"/>
          <w:szCs w:val="32"/>
        </w:rPr>
        <w:t>Diagnostic procedures (mechanical and radiological), therapeutic regimen (drugs, surgery, other invasive procedures).</w:t>
      </w:r>
      <w:proofErr w:type="gramEnd"/>
      <w:r w:rsidR="00003CB0">
        <w:rPr>
          <w:rFonts w:ascii="Times New Roman" w:hAnsi="Times New Roman" w:cs="Times New Roman"/>
          <w:sz w:val="32"/>
          <w:szCs w:val="32"/>
        </w:rPr>
        <w:t xml:space="preserve">  Hospitalization and treating doctor himself can bring about iatrogenic disorders. </w:t>
      </w:r>
    </w:p>
    <w:p w:rsidR="009902C8" w:rsidRDefault="009902C8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5391" w:rsidRPr="0022027D" w:rsidRDefault="00CB5391" w:rsidP="002F084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027D">
        <w:rPr>
          <w:rFonts w:ascii="Times New Roman" w:hAnsi="Times New Roman" w:cs="Times New Roman"/>
          <w:b/>
          <w:bCs/>
          <w:sz w:val="32"/>
          <w:szCs w:val="32"/>
        </w:rPr>
        <w:t xml:space="preserve">Adverse effect of diagnostic procedures </w:t>
      </w:r>
    </w:p>
    <w:p w:rsidR="00A77775" w:rsidRDefault="00A77775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02C8" w:rsidRPr="0022027D" w:rsidRDefault="009902C8" w:rsidP="002F084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027D">
        <w:rPr>
          <w:rFonts w:ascii="Times New Roman" w:hAnsi="Times New Roman" w:cs="Times New Roman"/>
          <w:b/>
          <w:bCs/>
          <w:sz w:val="32"/>
          <w:szCs w:val="32"/>
        </w:rPr>
        <w:t xml:space="preserve">Mechanical procedures </w:t>
      </w:r>
    </w:p>
    <w:p w:rsidR="00067244" w:rsidRDefault="00067244" w:rsidP="000672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Diagnostic aspiration- he</w:t>
      </w:r>
      <w:r w:rsidR="00640B69">
        <w:rPr>
          <w:rFonts w:ascii="Times New Roman" w:hAnsi="Times New Roman" w:cs="Times New Roman"/>
          <w:sz w:val="32"/>
          <w:szCs w:val="32"/>
        </w:rPr>
        <w:t xml:space="preserve">morrhage, secondary infection. </w:t>
      </w:r>
    </w:p>
    <w:p w:rsidR="00672D6C" w:rsidRPr="00672D6C" w:rsidRDefault="00672D6C" w:rsidP="000672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Peritoneal fluid aspiration,</w:t>
      </w:r>
      <w:r>
        <w:rPr>
          <w:color w:val="000000"/>
          <w:shd w:val="clear" w:color="auto" w:fill="FFFFFF"/>
        </w:rPr>
        <w:t xml:space="preserve"> Rapid pleural and needle biopsies - shock and even death.</w:t>
      </w:r>
    </w:p>
    <w:p w:rsidR="00067244" w:rsidRPr="00672D6C" w:rsidRDefault="00672D6C" w:rsidP="000672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color w:val="000000"/>
          <w:shd w:val="clear" w:color="auto" w:fill="FFFFFF"/>
        </w:rPr>
        <w:t xml:space="preserve">Endoscopic procedure - perforation of hollow </w:t>
      </w:r>
      <w:proofErr w:type="spellStart"/>
      <w:r>
        <w:rPr>
          <w:color w:val="000000"/>
          <w:shd w:val="clear" w:color="auto" w:fill="FFFFFF"/>
        </w:rPr>
        <w:t>viscus</w:t>
      </w:r>
      <w:proofErr w:type="spellEnd"/>
      <w:r>
        <w:rPr>
          <w:color w:val="000000"/>
          <w:shd w:val="clear" w:color="auto" w:fill="FFFFFF"/>
        </w:rPr>
        <w:t>.</w:t>
      </w:r>
    </w:p>
    <w:p w:rsidR="00672D6C" w:rsidRPr="001B12AB" w:rsidRDefault="00672D6C" w:rsidP="00672D6C">
      <w:pPr>
        <w:pStyle w:val="ListParagraph"/>
        <w:numPr>
          <w:ilvl w:val="0"/>
          <w:numId w:val="1"/>
        </w:numPr>
        <w:shd w:val="clear" w:color="auto" w:fill="FFFFFF"/>
        <w:spacing w:before="308" w:after="154" w:line="300" w:lineRule="atLeast"/>
        <w:outlineLvl w:val="2"/>
        <w:rPr>
          <w:rFonts w:ascii="Arial" w:eastAsia="Times New Roman" w:hAnsi="Arial" w:cs="Arial"/>
          <w:b/>
          <w:bCs/>
          <w:color w:val="724128"/>
          <w:sz w:val="24"/>
          <w:szCs w:val="24"/>
        </w:rPr>
      </w:pPr>
      <w:r w:rsidRPr="00672D6C">
        <w:rPr>
          <w:rFonts w:ascii="Arial" w:eastAsia="Times New Roman" w:hAnsi="Arial" w:cs="Arial"/>
          <w:b/>
          <w:bCs/>
          <w:color w:val="724128"/>
          <w:sz w:val="24"/>
          <w:szCs w:val="24"/>
        </w:rPr>
        <w:t>Diagnostic radiology</w:t>
      </w:r>
      <w:r>
        <w:rPr>
          <w:rFonts w:ascii="Arial" w:eastAsia="Times New Roman" w:hAnsi="Arial" w:cs="Arial"/>
          <w:b/>
          <w:bCs/>
          <w:color w:val="724128"/>
          <w:sz w:val="24"/>
          <w:szCs w:val="24"/>
        </w:rPr>
        <w:t xml:space="preserve"> - cont</w:t>
      </w:r>
      <w:r>
        <w:rPr>
          <w:color w:val="000000"/>
          <w:shd w:val="clear" w:color="auto" w:fill="FFFFFF"/>
        </w:rPr>
        <w:t>rast media injected intravenously or intra-arterially may cause-</w:t>
      </w:r>
      <w:proofErr w:type="spellStart"/>
      <w:r>
        <w:rPr>
          <w:color w:val="000000"/>
          <w:shd w:val="clear" w:color="auto" w:fill="FFFFFF"/>
        </w:rPr>
        <w:t>nephrotoxic</w:t>
      </w:r>
      <w:proofErr w:type="spellEnd"/>
      <w:r>
        <w:rPr>
          <w:color w:val="000000"/>
          <w:shd w:val="clear" w:color="auto" w:fill="FFFFFF"/>
        </w:rPr>
        <w:t xml:space="preserve"> reaction and transient or permanent neurological deficits.</w:t>
      </w:r>
    </w:p>
    <w:p w:rsidR="001B12AB" w:rsidRDefault="001B12AB" w:rsidP="001B12AB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>Hazards of blood transfusion</w:t>
      </w:r>
    </w:p>
    <w:p w:rsidR="001B12AB" w:rsidRPr="00C5087D" w:rsidRDefault="001B12AB" w:rsidP="00C508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</w:rPr>
      </w:pPr>
      <w:proofErr w:type="spellStart"/>
      <w:proofErr w:type="gramStart"/>
      <w:r>
        <w:rPr>
          <w:color w:val="000000"/>
        </w:rPr>
        <w:t>a.</w:t>
      </w:r>
      <w:r w:rsidRPr="00C5087D">
        <w:rPr>
          <w:color w:val="000000"/>
        </w:rPr>
        <w:t>Immunological</w:t>
      </w:r>
      <w:proofErr w:type="spellEnd"/>
      <w:proofErr w:type="gramEnd"/>
      <w:r w:rsidRPr="00C5087D">
        <w:rPr>
          <w:color w:val="000000"/>
        </w:rPr>
        <w:t xml:space="preserve"> reaction : Allergic-anaphylaxis, fever, </w:t>
      </w:r>
      <w:proofErr w:type="spellStart"/>
      <w:r w:rsidRPr="00C5087D">
        <w:rPr>
          <w:color w:val="000000"/>
        </w:rPr>
        <w:t>haemolysis</w:t>
      </w:r>
      <w:proofErr w:type="spellEnd"/>
      <w:r w:rsidRPr="00C5087D">
        <w:rPr>
          <w:color w:val="000000"/>
        </w:rPr>
        <w:t xml:space="preserve">, non cardiac pulmonary </w:t>
      </w:r>
      <w:proofErr w:type="spellStart"/>
      <w:r w:rsidRPr="00C5087D">
        <w:rPr>
          <w:color w:val="000000"/>
        </w:rPr>
        <w:t>oedema</w:t>
      </w:r>
      <w:proofErr w:type="spellEnd"/>
      <w:r w:rsidRPr="00C5087D">
        <w:rPr>
          <w:color w:val="000000"/>
        </w:rPr>
        <w:t>.</w:t>
      </w:r>
    </w:p>
    <w:p w:rsidR="001B12AB" w:rsidRPr="00C5087D" w:rsidRDefault="001B12AB" w:rsidP="00C5087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b.</w:t>
      </w:r>
      <w:r w:rsidRPr="00C5087D">
        <w:rPr>
          <w:color w:val="000000"/>
        </w:rPr>
        <w:t>Non</w:t>
      </w:r>
      <w:proofErr w:type="spellEnd"/>
      <w:proofErr w:type="gramEnd"/>
      <w:r w:rsidRPr="00C5087D">
        <w:rPr>
          <w:color w:val="000000"/>
        </w:rPr>
        <w:t xml:space="preserve"> immunological : Circulatory overload, </w:t>
      </w:r>
      <w:proofErr w:type="spellStart"/>
      <w:r w:rsidRPr="00C5087D">
        <w:rPr>
          <w:color w:val="000000"/>
        </w:rPr>
        <w:t>thrombophlebitis</w:t>
      </w:r>
      <w:proofErr w:type="spellEnd"/>
      <w:r w:rsidRPr="00C5087D">
        <w:rPr>
          <w:color w:val="000000"/>
        </w:rPr>
        <w:t xml:space="preserve"> and embolism, bacterial contamination, transmission of diseases like malaria, hepatitis, syphilis and AIDS and transfusion </w:t>
      </w:r>
      <w:proofErr w:type="spellStart"/>
      <w:r w:rsidRPr="00C5087D">
        <w:rPr>
          <w:color w:val="000000"/>
        </w:rPr>
        <w:t>siderosis</w:t>
      </w:r>
      <w:proofErr w:type="spellEnd"/>
      <w:r w:rsidRPr="00C5087D">
        <w:rPr>
          <w:color w:val="000000"/>
        </w:rPr>
        <w:t xml:space="preserve"> in multiple transfusion.</w:t>
      </w:r>
    </w:p>
    <w:p w:rsidR="001B12AB" w:rsidRPr="00672D6C" w:rsidRDefault="001B12AB" w:rsidP="00672D6C">
      <w:pPr>
        <w:pStyle w:val="ListParagraph"/>
        <w:numPr>
          <w:ilvl w:val="0"/>
          <w:numId w:val="1"/>
        </w:numPr>
        <w:shd w:val="clear" w:color="auto" w:fill="FFFFFF"/>
        <w:spacing w:before="308" w:after="154" w:line="300" w:lineRule="atLeast"/>
        <w:outlineLvl w:val="2"/>
        <w:rPr>
          <w:rFonts w:ascii="Arial" w:eastAsia="Times New Roman" w:hAnsi="Arial" w:cs="Arial"/>
          <w:b/>
          <w:bCs/>
          <w:color w:val="724128"/>
          <w:sz w:val="24"/>
          <w:szCs w:val="24"/>
        </w:rPr>
      </w:pPr>
    </w:p>
    <w:p w:rsidR="00672D6C" w:rsidRPr="00672D6C" w:rsidRDefault="00672D6C" w:rsidP="00672D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72D6C" w:rsidRDefault="00672D6C" w:rsidP="00672D6C">
      <w:pPr>
        <w:pStyle w:val="Heading3"/>
        <w:shd w:val="clear" w:color="auto" w:fill="FFFFFF"/>
        <w:spacing w:before="308" w:beforeAutospacing="0" w:after="154" w:afterAutospacing="0" w:line="300" w:lineRule="atLeast"/>
        <w:rPr>
          <w:rFonts w:ascii="Arial" w:hAnsi="Arial" w:cs="Arial"/>
          <w:color w:val="724128"/>
          <w:sz w:val="24"/>
          <w:szCs w:val="24"/>
        </w:rPr>
      </w:pPr>
      <w:r>
        <w:rPr>
          <w:rFonts w:ascii="Arial" w:hAnsi="Arial" w:cs="Arial"/>
          <w:color w:val="724128"/>
          <w:sz w:val="24"/>
          <w:szCs w:val="24"/>
        </w:rPr>
        <w:t>Adverse drug reactions (ADR)</w:t>
      </w:r>
    </w:p>
    <w:p w:rsidR="00672D6C" w:rsidRDefault="00672D6C" w:rsidP="00672D6C">
      <w:pPr>
        <w:pStyle w:val="Heading3"/>
        <w:shd w:val="clear" w:color="auto" w:fill="FFFFFF"/>
        <w:spacing w:before="308" w:beforeAutospacing="0" w:after="154" w:afterAutospacing="0" w:line="300" w:lineRule="atLeast"/>
        <w:rPr>
          <w:rFonts w:ascii="Arial" w:hAnsi="Arial" w:cs="Arial"/>
          <w:color w:val="724128"/>
          <w:sz w:val="24"/>
          <w:szCs w:val="24"/>
        </w:rPr>
      </w:pPr>
      <w:proofErr w:type="gramStart"/>
      <w:r>
        <w:rPr>
          <w:color w:val="000000"/>
          <w:shd w:val="clear" w:color="auto" w:fill="FFFFFF"/>
        </w:rPr>
        <w:lastRenderedPageBreak/>
        <w:t>ADR is defined by World Health Organization as any response for a drug which is noxious, unintended and which occurs at doses normally used for prophylaxis, diagnosis and therapy of disease [</w:t>
      </w:r>
      <w:hyperlink r:id="rId5" w:anchor="bib3" w:history="1">
        <w:r>
          <w:rPr>
            <w:rStyle w:val="Hyperlink"/>
            <w:color w:val="2F4A8B"/>
            <w:shd w:val="clear" w:color="auto" w:fill="FFFFFF"/>
          </w:rPr>
          <w:t>3</w:t>
        </w:r>
      </w:hyperlink>
      <w:r>
        <w:rPr>
          <w:color w:val="000000"/>
          <w:shd w:val="clear" w:color="auto" w:fill="FFFFFF"/>
        </w:rPr>
        <w:t>].</w:t>
      </w:r>
      <w:proofErr w:type="gramEnd"/>
      <w:r>
        <w:rPr>
          <w:color w:val="000000"/>
          <w:shd w:val="clear" w:color="auto" w:fill="FFFFFF"/>
        </w:rPr>
        <w:t xml:space="preserve"> ADR can be classified as predictable (side effects, toxicity, super infection, drug interactions) and unpredictable (intolerance, idiosyncrasy, allergy or pseudo allergy)</w:t>
      </w:r>
    </w:p>
    <w:p w:rsidR="009902C8" w:rsidRDefault="009902C8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2D6C" w:rsidRDefault="00672D6C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2D6C" w:rsidRDefault="00672D6C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2D6C" w:rsidRDefault="00672D6C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0A0C" w:rsidRPr="00C60A0C" w:rsidRDefault="00C60A0C" w:rsidP="00C60A0C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b w:val="0"/>
          <w:bCs w:val="0"/>
          <w:color w:val="985735"/>
          <w:sz w:val="27"/>
          <w:szCs w:val="27"/>
        </w:rPr>
      </w:pPr>
      <w:r w:rsidRPr="00C60A0C">
        <w:rPr>
          <w:rFonts w:ascii="Arial" w:hAnsi="Arial" w:cs="Arial"/>
          <w:b w:val="0"/>
          <w:bCs w:val="0"/>
          <w:color w:val="985735"/>
          <w:sz w:val="27"/>
          <w:szCs w:val="27"/>
        </w:rPr>
        <w:t xml:space="preserve">Drug induced </w:t>
      </w:r>
      <w:proofErr w:type="spellStart"/>
      <w:r w:rsidRPr="00C60A0C">
        <w:rPr>
          <w:rFonts w:ascii="Arial" w:hAnsi="Arial" w:cs="Arial"/>
          <w:b w:val="0"/>
          <w:bCs w:val="0"/>
          <w:color w:val="985735"/>
          <w:sz w:val="27"/>
          <w:szCs w:val="27"/>
        </w:rPr>
        <w:t>cutaneous</w:t>
      </w:r>
      <w:proofErr w:type="spellEnd"/>
      <w:r w:rsidRPr="00C60A0C">
        <w:rPr>
          <w:rFonts w:ascii="Arial" w:hAnsi="Arial" w:cs="Arial"/>
          <w:b w:val="0"/>
          <w:bCs w:val="0"/>
          <w:color w:val="985735"/>
          <w:sz w:val="27"/>
          <w:szCs w:val="27"/>
        </w:rPr>
        <w:t xml:space="preserve"> manifestations</w:t>
      </w:r>
    </w:p>
    <w:p w:rsidR="00C60A0C" w:rsidRPr="00C60A0C" w:rsidRDefault="00C60A0C" w:rsidP="002F084F">
      <w:pPr>
        <w:spacing w:after="0" w:line="240" w:lineRule="auto"/>
      </w:pPr>
    </w:p>
    <w:p w:rsidR="00672D6C" w:rsidRDefault="00672D6C" w:rsidP="002F084F">
      <w:pPr>
        <w:spacing w:after="0" w:line="240" w:lineRule="auto"/>
      </w:pPr>
      <w:r>
        <w:t> </w:t>
      </w:r>
      <w:proofErr w:type="gramStart"/>
      <w:r>
        <w:t>1.Alopaecia</w:t>
      </w:r>
      <w:proofErr w:type="gramEnd"/>
      <w:r>
        <w:t xml:space="preserve">  </w:t>
      </w:r>
      <w:proofErr w:type="spellStart"/>
      <w:r>
        <w:t>Cytotoxic</w:t>
      </w:r>
      <w:proofErr w:type="spellEnd"/>
      <w:r>
        <w:t xml:space="preserve"> agents</w:t>
      </w:r>
    </w:p>
    <w:p w:rsidR="00672D6C" w:rsidRDefault="00672D6C" w:rsidP="002F084F">
      <w:pPr>
        <w:spacing w:after="0" w:line="240" w:lineRule="auto"/>
      </w:pPr>
      <w:r>
        <w:t xml:space="preserve">2. </w:t>
      </w:r>
      <w:proofErr w:type="spellStart"/>
      <w:r>
        <w:t>Erythema</w:t>
      </w:r>
      <w:proofErr w:type="spellEnd"/>
      <w:r>
        <w:t xml:space="preserve"> </w:t>
      </w:r>
      <w:proofErr w:type="spellStart"/>
      <w:r>
        <w:t>multiforme</w:t>
      </w:r>
      <w:proofErr w:type="spellEnd"/>
      <w:r>
        <w:t xml:space="preserve"> </w:t>
      </w:r>
      <w:proofErr w:type="spellStart"/>
      <w:r>
        <w:t>Chlorpropamide</w:t>
      </w:r>
      <w:proofErr w:type="spellEnd"/>
      <w:r>
        <w:t xml:space="preserve">, </w:t>
      </w:r>
      <w:proofErr w:type="spellStart"/>
      <w:r>
        <w:t>Sulphonamides</w:t>
      </w:r>
      <w:proofErr w:type="spellEnd"/>
    </w:p>
    <w:p w:rsidR="00672D6C" w:rsidRDefault="00672D6C" w:rsidP="002F084F">
      <w:pPr>
        <w:spacing w:after="0" w:line="240" w:lineRule="auto"/>
      </w:pPr>
      <w:r>
        <w:t xml:space="preserve">3. </w:t>
      </w:r>
      <w:proofErr w:type="spellStart"/>
      <w:r>
        <w:t>Exanthematous</w:t>
      </w:r>
      <w:proofErr w:type="spellEnd"/>
      <w:r>
        <w:t xml:space="preserve"> eruptions </w:t>
      </w:r>
      <w:proofErr w:type="spellStart"/>
      <w:r>
        <w:t>Allopurinol</w:t>
      </w:r>
      <w:proofErr w:type="spellEnd"/>
      <w:r>
        <w:t xml:space="preserve">, Anti </w:t>
      </w:r>
      <w:proofErr w:type="spellStart"/>
      <w:r>
        <w:t>convulsants</w:t>
      </w:r>
      <w:proofErr w:type="spellEnd"/>
    </w:p>
    <w:p w:rsidR="00672D6C" w:rsidRDefault="00672D6C" w:rsidP="002F084F">
      <w:pPr>
        <w:spacing w:after="0" w:line="240" w:lineRule="auto"/>
      </w:pPr>
      <w:r>
        <w:t xml:space="preserve">4. </w:t>
      </w:r>
      <w:proofErr w:type="spellStart"/>
      <w:r>
        <w:t>Exfoliative</w:t>
      </w:r>
      <w:proofErr w:type="spellEnd"/>
      <w:r>
        <w:t xml:space="preserve"> dermatitis Gold, streptomycin</w:t>
      </w:r>
    </w:p>
    <w:p w:rsidR="00672D6C" w:rsidRDefault="00672D6C" w:rsidP="002F084F">
      <w:pPr>
        <w:spacing w:after="0" w:line="240" w:lineRule="auto"/>
      </w:pPr>
      <w:r>
        <w:t xml:space="preserve">5. Fixed drug eruptions Barbiturates, </w:t>
      </w:r>
      <w:proofErr w:type="spellStart"/>
      <w:r>
        <w:t>Tetracyclines</w:t>
      </w:r>
      <w:proofErr w:type="spellEnd"/>
    </w:p>
    <w:p w:rsidR="00672D6C" w:rsidRDefault="00672D6C" w:rsidP="002F084F">
      <w:pPr>
        <w:spacing w:after="0" w:line="240" w:lineRule="auto"/>
      </w:pPr>
      <w:r>
        <w:t xml:space="preserve">6. Photosensitivity </w:t>
      </w:r>
      <w:proofErr w:type="spellStart"/>
      <w:r>
        <w:t>Griseofulvin</w:t>
      </w:r>
      <w:proofErr w:type="spellEnd"/>
      <w:r>
        <w:t xml:space="preserve">, </w:t>
      </w:r>
      <w:proofErr w:type="spellStart"/>
      <w:r>
        <w:t>Indomethacin</w:t>
      </w:r>
      <w:proofErr w:type="spellEnd"/>
    </w:p>
    <w:p w:rsidR="00C60A0C" w:rsidRDefault="00672D6C" w:rsidP="00C60A0C">
      <w:pPr>
        <w:spacing w:after="0" w:line="240" w:lineRule="auto"/>
      </w:pPr>
      <w:r>
        <w:t xml:space="preserve">7. Toxic epidermal </w:t>
      </w:r>
      <w:proofErr w:type="spellStart"/>
      <w:r>
        <w:t>necrolysis</w:t>
      </w:r>
      <w:proofErr w:type="spellEnd"/>
      <w:r>
        <w:t xml:space="preserve"> Barbiturates, </w:t>
      </w:r>
      <w:proofErr w:type="spellStart"/>
      <w:r>
        <w:t>Sulphonamides</w:t>
      </w:r>
      <w:proofErr w:type="spellEnd"/>
    </w:p>
    <w:p w:rsidR="00C60A0C" w:rsidRDefault="00C60A0C" w:rsidP="00C60A0C">
      <w:pPr>
        <w:spacing w:after="0" w:line="240" w:lineRule="auto"/>
        <w:rPr>
          <w:color w:val="000000"/>
        </w:rPr>
      </w:pPr>
      <w:proofErr w:type="gramStart"/>
      <w:r>
        <w:rPr>
          <w:rFonts w:ascii="Arial" w:hAnsi="Arial" w:cs="Arial"/>
          <w:color w:val="724128"/>
          <w:sz w:val="24"/>
          <w:szCs w:val="24"/>
        </w:rPr>
        <w:t>8.Anaphylaxis</w:t>
      </w:r>
      <w:proofErr w:type="gramEnd"/>
      <w:r>
        <w:rPr>
          <w:rFonts w:ascii="Arial" w:hAnsi="Arial" w:cs="Arial"/>
          <w:color w:val="724128"/>
          <w:sz w:val="24"/>
          <w:szCs w:val="24"/>
        </w:rPr>
        <w:t xml:space="preserve"> -</w:t>
      </w:r>
      <w:r>
        <w:rPr>
          <w:color w:val="000000"/>
        </w:rPr>
        <w:t>Penicillin other Beta-</w:t>
      </w:r>
      <w:proofErr w:type="spellStart"/>
      <w:r>
        <w:rPr>
          <w:color w:val="000000"/>
        </w:rPr>
        <w:t>lactum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antibiotics,vaccines</w:t>
      </w:r>
      <w:proofErr w:type="spellEnd"/>
      <w:r>
        <w:rPr>
          <w:color w:val="000000"/>
        </w:rPr>
        <w:t xml:space="preserve"> and sera, and human insulin,</w:t>
      </w:r>
    </w:p>
    <w:p w:rsidR="00927A77" w:rsidRDefault="00927A77" w:rsidP="00C60A0C">
      <w:pPr>
        <w:spacing w:after="0" w:line="240" w:lineRule="auto"/>
        <w:rPr>
          <w:color w:val="000000"/>
        </w:rPr>
      </w:pPr>
    </w:p>
    <w:p w:rsidR="00927A77" w:rsidRDefault="00927A77" w:rsidP="00927A77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 xml:space="preserve">Drug induced </w:t>
      </w:r>
      <w:proofErr w:type="spellStart"/>
      <w:r>
        <w:rPr>
          <w:rFonts w:ascii="Arial" w:hAnsi="Arial" w:cs="Arial"/>
          <w:color w:val="985735"/>
          <w:sz w:val="27"/>
          <w:szCs w:val="27"/>
        </w:rPr>
        <w:t>haematological</w:t>
      </w:r>
      <w:proofErr w:type="spellEnd"/>
      <w:r>
        <w:rPr>
          <w:rFonts w:ascii="Arial" w:hAnsi="Arial" w:cs="Arial"/>
          <w:color w:val="985735"/>
          <w:sz w:val="27"/>
          <w:szCs w:val="27"/>
        </w:rPr>
        <w:t xml:space="preserve"> disorders</w:t>
      </w:r>
    </w:p>
    <w:p w:rsidR="00927A77" w:rsidRPr="00927A77" w:rsidRDefault="00927A77" w:rsidP="00927A77">
      <w:pPr>
        <w:pStyle w:val="Heading3"/>
        <w:shd w:val="clear" w:color="auto" w:fill="FFFFFF"/>
        <w:spacing w:before="308" w:beforeAutospacing="0" w:after="154" w:afterAutospacing="0" w:line="300" w:lineRule="atLeast"/>
        <w:rPr>
          <w:rFonts w:ascii="Arial" w:hAnsi="Arial" w:cs="Arial"/>
          <w:color w:val="724128"/>
          <w:sz w:val="24"/>
          <w:szCs w:val="24"/>
        </w:rPr>
      </w:pPr>
      <w:r>
        <w:rPr>
          <w:rFonts w:ascii="Arial" w:hAnsi="Arial" w:cs="Arial"/>
          <w:color w:val="724128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color w:val="724128"/>
          <w:sz w:val="24"/>
          <w:szCs w:val="24"/>
        </w:rPr>
        <w:t>Megaloblastic</w:t>
      </w:r>
      <w:proofErr w:type="spellEnd"/>
      <w:r>
        <w:rPr>
          <w:rFonts w:ascii="Arial" w:hAnsi="Arial" w:cs="Arial"/>
          <w:color w:val="7241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724128"/>
          <w:sz w:val="24"/>
          <w:szCs w:val="24"/>
        </w:rPr>
        <w:t>Anaemia</w:t>
      </w:r>
      <w:proofErr w:type="spellEnd"/>
      <w:r>
        <w:rPr>
          <w:rFonts w:ascii="Arial" w:hAnsi="Arial" w:cs="Arial"/>
          <w:color w:val="724128"/>
          <w:sz w:val="24"/>
          <w:szCs w:val="24"/>
        </w:rPr>
        <w:t xml:space="preserve"> </w:t>
      </w:r>
      <w:r>
        <w:rPr>
          <w:color w:val="000000"/>
        </w:rPr>
        <w:t xml:space="preserve">Oral contraceptives, </w:t>
      </w:r>
      <w:proofErr w:type="spellStart"/>
      <w:r>
        <w:rPr>
          <w:color w:val="000000"/>
        </w:rPr>
        <w:t>phenytoin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phenobarbitone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primidone</w:t>
      </w:r>
      <w:proofErr w:type="spellEnd"/>
      <w:r>
        <w:rPr>
          <w:color w:val="000000"/>
        </w:rPr>
        <w:t xml:space="preserve">, colchicines, neomycin, </w:t>
      </w:r>
      <w:proofErr w:type="spellStart"/>
      <w:r>
        <w:rPr>
          <w:color w:val="000000"/>
        </w:rPr>
        <w:t>paramino</w:t>
      </w:r>
      <w:proofErr w:type="spellEnd"/>
      <w:r>
        <w:rPr>
          <w:color w:val="000000"/>
        </w:rPr>
        <w:t xml:space="preserve"> salicylic acid (PAS) due to vitamin B</w:t>
      </w:r>
      <w:r>
        <w:rPr>
          <w:color w:val="000000"/>
          <w:sz w:val="20"/>
          <w:szCs w:val="20"/>
          <w:vertAlign w:val="subscript"/>
        </w:rPr>
        <w:t>12</w:t>
      </w:r>
      <w:r>
        <w:rPr>
          <w:color w:val="000000"/>
        </w:rPr>
        <w:t xml:space="preserve"> deficiency and 6-mercaptopurine, 5 </w:t>
      </w:r>
      <w:proofErr w:type="spellStart"/>
      <w:r>
        <w:rPr>
          <w:color w:val="000000"/>
        </w:rPr>
        <w:t>fluro-uracil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hydroxy</w:t>
      </w:r>
      <w:proofErr w:type="spellEnd"/>
      <w:r>
        <w:rPr>
          <w:color w:val="000000"/>
        </w:rPr>
        <w:t xml:space="preserve">-urea, acyclovir and </w:t>
      </w:r>
      <w:proofErr w:type="spellStart"/>
      <w:r>
        <w:rPr>
          <w:color w:val="000000"/>
        </w:rPr>
        <w:t>zidovudine</w:t>
      </w:r>
      <w:proofErr w:type="spellEnd"/>
      <w:r>
        <w:rPr>
          <w:color w:val="000000"/>
        </w:rPr>
        <w:t xml:space="preserve"> by interfering with DNA metabolism.</w:t>
      </w:r>
    </w:p>
    <w:p w:rsidR="00927A77" w:rsidRDefault="00927A77" w:rsidP="00927A77">
      <w:pPr>
        <w:pStyle w:val="Heading3"/>
        <w:shd w:val="clear" w:color="auto" w:fill="FFFFFF"/>
        <w:spacing w:before="308" w:beforeAutospacing="0" w:after="154" w:afterAutospacing="0" w:line="300" w:lineRule="atLeast"/>
        <w:rPr>
          <w:color w:val="000000"/>
        </w:rPr>
      </w:pPr>
      <w:r>
        <w:rPr>
          <w:rFonts w:ascii="Arial" w:hAnsi="Arial" w:cs="Arial"/>
          <w:color w:val="724128"/>
          <w:sz w:val="24"/>
          <w:szCs w:val="24"/>
        </w:rPr>
        <w:t>B) Hemolytic anemia-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phenacetin</w:t>
      </w:r>
      <w:proofErr w:type="spellEnd"/>
      <w:r>
        <w:rPr>
          <w:color w:val="000000"/>
        </w:rPr>
        <w:t xml:space="preserve">, PAS, </w:t>
      </w:r>
      <w:proofErr w:type="spellStart"/>
      <w:r>
        <w:rPr>
          <w:color w:val="000000"/>
        </w:rPr>
        <w:t>sulphonamide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aminopyrine</w:t>
      </w:r>
      <w:proofErr w:type="spellEnd"/>
      <w:r>
        <w:rPr>
          <w:color w:val="000000"/>
        </w:rPr>
        <w:t xml:space="preserve">, chlorpromazine, quinine and tetracycline: and in G-6 PD deficient patients, </w:t>
      </w:r>
      <w:proofErr w:type="spellStart"/>
      <w:r>
        <w:rPr>
          <w:color w:val="000000"/>
        </w:rPr>
        <w:t>antimalarials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primaquine</w:t>
      </w:r>
      <w:proofErr w:type="spellEnd"/>
      <w:r>
        <w:rPr>
          <w:color w:val="000000"/>
        </w:rPr>
        <w:t>) and antibiotics (</w:t>
      </w:r>
      <w:proofErr w:type="spellStart"/>
      <w:r>
        <w:rPr>
          <w:color w:val="000000"/>
        </w:rPr>
        <w:t>nitrofurantoin</w:t>
      </w:r>
      <w:proofErr w:type="spellEnd"/>
      <w:r>
        <w:rPr>
          <w:color w:val="000000"/>
        </w:rPr>
        <w:t xml:space="preserve">) </w:t>
      </w:r>
    </w:p>
    <w:p w:rsidR="00927A77" w:rsidRPr="00927A77" w:rsidRDefault="00927A77" w:rsidP="00927A77">
      <w:pPr>
        <w:pStyle w:val="Heading3"/>
        <w:shd w:val="clear" w:color="auto" w:fill="FFFFFF"/>
        <w:spacing w:before="308" w:beforeAutospacing="0" w:after="154" w:afterAutospacing="0" w:line="300" w:lineRule="atLeast"/>
        <w:rPr>
          <w:rFonts w:ascii="Arial" w:hAnsi="Arial" w:cs="Arial"/>
          <w:color w:val="724128"/>
          <w:sz w:val="24"/>
          <w:szCs w:val="24"/>
        </w:rPr>
      </w:pPr>
      <w:r>
        <w:rPr>
          <w:rFonts w:ascii="Arial" w:hAnsi="Arial" w:cs="Arial"/>
          <w:color w:val="724128"/>
          <w:sz w:val="24"/>
          <w:szCs w:val="24"/>
        </w:rPr>
        <w:t xml:space="preserve">C) </w:t>
      </w:r>
      <w:proofErr w:type="spellStart"/>
      <w:r>
        <w:rPr>
          <w:rFonts w:ascii="Arial" w:hAnsi="Arial" w:cs="Arial"/>
          <w:color w:val="724128"/>
          <w:sz w:val="24"/>
          <w:szCs w:val="24"/>
        </w:rPr>
        <w:t>Aplastic</w:t>
      </w:r>
      <w:proofErr w:type="spellEnd"/>
      <w:r>
        <w:rPr>
          <w:rFonts w:ascii="Arial" w:hAnsi="Arial" w:cs="Arial"/>
          <w:color w:val="7241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724128"/>
          <w:sz w:val="24"/>
          <w:szCs w:val="24"/>
        </w:rPr>
        <w:t>anaemia</w:t>
      </w:r>
      <w:proofErr w:type="spellEnd"/>
      <w:r>
        <w:rPr>
          <w:rFonts w:ascii="Arial" w:hAnsi="Arial" w:cs="Arial"/>
          <w:color w:val="724128"/>
          <w:sz w:val="24"/>
          <w:szCs w:val="24"/>
        </w:rPr>
        <w:t xml:space="preserve">- </w:t>
      </w:r>
      <w:proofErr w:type="spellStart"/>
      <w:r>
        <w:rPr>
          <w:color w:val="000000"/>
        </w:rPr>
        <w:t>Busulphan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cyclophosphamide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chlorambucil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vinblastine</w:t>
      </w:r>
      <w:proofErr w:type="spellEnd"/>
      <w:r>
        <w:rPr>
          <w:color w:val="000000"/>
        </w:rPr>
        <w:t xml:space="preserve">, and </w:t>
      </w:r>
      <w:proofErr w:type="gramStart"/>
      <w:r>
        <w:rPr>
          <w:color w:val="000000"/>
        </w:rPr>
        <w:t xml:space="preserve">6 </w:t>
      </w:r>
      <w:proofErr w:type="spellStart"/>
      <w:r>
        <w:rPr>
          <w:color w:val="000000"/>
        </w:rPr>
        <w:t>mercaptopurine</w:t>
      </w:r>
      <w:proofErr w:type="spellEnd"/>
      <w:proofErr w:type="gramEnd"/>
      <w:r>
        <w:rPr>
          <w:color w:val="000000"/>
        </w:rPr>
        <w:t xml:space="preserve">. Drugs which rarely produce bone marrow depression: </w:t>
      </w:r>
      <w:proofErr w:type="spellStart"/>
      <w:r>
        <w:rPr>
          <w:color w:val="000000"/>
        </w:rPr>
        <w:t>chloramphenicol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penicillamine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sulphonamides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isoniazid</w:t>
      </w:r>
      <w:proofErr w:type="spellEnd"/>
      <w:r>
        <w:rPr>
          <w:color w:val="000000"/>
        </w:rPr>
        <w:t xml:space="preserve">, NSAIDSs, </w:t>
      </w:r>
      <w:proofErr w:type="spellStart"/>
      <w:r>
        <w:rPr>
          <w:color w:val="000000"/>
        </w:rPr>
        <w:t>analgin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thiouracil</w:t>
      </w:r>
      <w:proofErr w:type="spellEnd"/>
      <w:r>
        <w:rPr>
          <w:color w:val="000000"/>
        </w:rPr>
        <w:t xml:space="preserve">, anticonvulsants, anti diabetics, </w:t>
      </w:r>
      <w:proofErr w:type="spellStart"/>
      <w:r>
        <w:rPr>
          <w:color w:val="000000"/>
        </w:rPr>
        <w:t>cimetidine</w:t>
      </w:r>
      <w:proofErr w:type="spellEnd"/>
      <w:r>
        <w:rPr>
          <w:color w:val="000000"/>
        </w:rPr>
        <w:t xml:space="preserve">, tranquilizers etc </w:t>
      </w:r>
    </w:p>
    <w:p w:rsidR="00927A77" w:rsidRPr="00C60A0C" w:rsidRDefault="00927A77" w:rsidP="00C60A0C">
      <w:pPr>
        <w:spacing w:after="0" w:line="240" w:lineRule="auto"/>
      </w:pPr>
    </w:p>
    <w:p w:rsidR="00C5087D" w:rsidRDefault="00C5087D" w:rsidP="00C5087D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 xml:space="preserve">Drug induced gastro-intestinal diseases </w:t>
      </w:r>
    </w:p>
    <w:p w:rsidR="00C5087D" w:rsidRPr="00C5087D" w:rsidRDefault="00C5087D" w:rsidP="00C5087D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</w:p>
    <w:p w:rsidR="00C5087D" w:rsidRDefault="00C5087D" w:rsidP="00C5087D">
      <w:pPr>
        <w:pStyle w:val="NormalWeb"/>
        <w:numPr>
          <w:ilvl w:val="1"/>
          <w:numId w:val="5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Lichen </w:t>
      </w:r>
      <w:proofErr w:type="spellStart"/>
      <w:r>
        <w:rPr>
          <w:color w:val="000000"/>
        </w:rPr>
        <w:t>planus</w:t>
      </w:r>
      <w:proofErr w:type="spellEnd"/>
      <w:r>
        <w:rPr>
          <w:color w:val="000000"/>
        </w:rPr>
        <w:t xml:space="preserve"> like </w:t>
      </w:r>
      <w:proofErr w:type="gramStart"/>
      <w:r>
        <w:rPr>
          <w:color w:val="000000"/>
        </w:rPr>
        <w:t>lesions :</w:t>
      </w:r>
      <w:proofErr w:type="gramEnd"/>
      <w:r>
        <w:rPr>
          <w:color w:val="000000"/>
        </w:rPr>
        <w:t xml:space="preserve"> methyldopa, </w:t>
      </w:r>
      <w:proofErr w:type="spellStart"/>
      <w:r>
        <w:rPr>
          <w:color w:val="000000"/>
        </w:rPr>
        <w:t>chloroquine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propranolol</w:t>
      </w:r>
      <w:proofErr w:type="spellEnd"/>
      <w:r>
        <w:rPr>
          <w:color w:val="000000"/>
        </w:rPr>
        <w:t>.</w:t>
      </w:r>
    </w:p>
    <w:p w:rsidR="00C5087D" w:rsidRPr="00C5087D" w:rsidRDefault="00C5087D" w:rsidP="00C5087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</w:rPr>
      </w:pPr>
      <w:r w:rsidRPr="00C5087D">
        <w:rPr>
          <w:color w:val="000000"/>
        </w:rPr>
        <w:t xml:space="preserve">Lupus </w:t>
      </w:r>
      <w:proofErr w:type="spellStart"/>
      <w:r w:rsidRPr="00C5087D">
        <w:rPr>
          <w:color w:val="000000"/>
        </w:rPr>
        <w:t>erythematosis</w:t>
      </w:r>
      <w:proofErr w:type="spellEnd"/>
      <w:r w:rsidRPr="00C5087D">
        <w:rPr>
          <w:color w:val="000000"/>
        </w:rPr>
        <w:t xml:space="preserve"> like </w:t>
      </w:r>
      <w:proofErr w:type="gramStart"/>
      <w:r w:rsidRPr="00C5087D">
        <w:rPr>
          <w:color w:val="000000"/>
        </w:rPr>
        <w:t>lesions :</w:t>
      </w:r>
      <w:proofErr w:type="gramEnd"/>
      <w:r w:rsidRPr="00C5087D">
        <w:rPr>
          <w:color w:val="000000"/>
        </w:rPr>
        <w:t xml:space="preserve"> </w:t>
      </w:r>
      <w:proofErr w:type="spellStart"/>
      <w:r w:rsidRPr="00C5087D">
        <w:rPr>
          <w:color w:val="000000"/>
        </w:rPr>
        <w:t>hydralazine</w:t>
      </w:r>
      <w:proofErr w:type="spellEnd"/>
      <w:r w:rsidRPr="00C5087D">
        <w:rPr>
          <w:color w:val="000000"/>
        </w:rPr>
        <w:t>, gold. Acid peptic disease : acetyl salicylic acid, NSAIDs, corticosteroids etc</w:t>
      </w:r>
    </w:p>
    <w:p w:rsidR="00C5087D" w:rsidRPr="00C5087D" w:rsidRDefault="00C5087D" w:rsidP="00C5087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</w:rPr>
      </w:pPr>
      <w:proofErr w:type="gramStart"/>
      <w:r w:rsidRPr="00C5087D">
        <w:rPr>
          <w:color w:val="000000"/>
        </w:rPr>
        <w:t>Pancreatitis :</w:t>
      </w:r>
      <w:proofErr w:type="gramEnd"/>
      <w:r w:rsidRPr="00C5087D">
        <w:rPr>
          <w:color w:val="000000"/>
        </w:rPr>
        <w:t xml:space="preserve"> </w:t>
      </w:r>
      <w:proofErr w:type="spellStart"/>
      <w:r w:rsidRPr="00C5087D">
        <w:rPr>
          <w:color w:val="000000"/>
        </w:rPr>
        <w:t>azathioprine</w:t>
      </w:r>
      <w:proofErr w:type="spellEnd"/>
      <w:r w:rsidRPr="00C5087D">
        <w:rPr>
          <w:color w:val="000000"/>
        </w:rPr>
        <w:t xml:space="preserve">, </w:t>
      </w:r>
      <w:proofErr w:type="spellStart"/>
      <w:r w:rsidRPr="00C5087D">
        <w:rPr>
          <w:color w:val="000000"/>
        </w:rPr>
        <w:t>glucocorticoids</w:t>
      </w:r>
      <w:proofErr w:type="spellEnd"/>
      <w:r w:rsidRPr="00C5087D">
        <w:rPr>
          <w:color w:val="000000"/>
        </w:rPr>
        <w:t xml:space="preserve"> and oral </w:t>
      </w:r>
      <w:proofErr w:type="spellStart"/>
      <w:r w:rsidRPr="00C5087D">
        <w:rPr>
          <w:color w:val="000000"/>
        </w:rPr>
        <w:t>contraceptives.</w:t>
      </w:r>
      <w:proofErr w:type="spellEnd"/>
    </w:p>
    <w:p w:rsidR="00C5087D" w:rsidRDefault="00C5087D" w:rsidP="00C5087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</w:rPr>
      </w:pPr>
      <w:proofErr w:type="spellStart"/>
      <w:proofErr w:type="gramStart"/>
      <w:r w:rsidRPr="00C5087D">
        <w:rPr>
          <w:color w:val="000000"/>
        </w:rPr>
        <w:t>Malabsorption</w:t>
      </w:r>
      <w:proofErr w:type="spellEnd"/>
      <w:r w:rsidRPr="00C5087D">
        <w:rPr>
          <w:color w:val="000000"/>
        </w:rPr>
        <w:t xml:space="preserve"> :</w:t>
      </w:r>
      <w:proofErr w:type="gramEnd"/>
      <w:r w:rsidRPr="00C5087D">
        <w:rPr>
          <w:color w:val="000000"/>
        </w:rPr>
        <w:t xml:space="preserve"> broad-spectrum antibiotics, </w:t>
      </w:r>
      <w:proofErr w:type="spellStart"/>
      <w:r w:rsidRPr="00C5087D">
        <w:rPr>
          <w:color w:val="000000"/>
        </w:rPr>
        <w:t>cholestyramine</w:t>
      </w:r>
      <w:proofErr w:type="spellEnd"/>
      <w:r w:rsidRPr="00C5087D">
        <w:rPr>
          <w:color w:val="000000"/>
        </w:rPr>
        <w:t xml:space="preserve"> and neomycin.</w:t>
      </w:r>
    </w:p>
    <w:p w:rsidR="00C5087D" w:rsidRPr="00C5087D" w:rsidRDefault="00C5087D" w:rsidP="00C5087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</w:rPr>
      </w:pPr>
      <w:r w:rsidRPr="00C5087D">
        <w:rPr>
          <w:rFonts w:ascii="Arial" w:hAnsi="Arial" w:cs="Arial"/>
          <w:color w:val="724128"/>
          <w:sz w:val="24"/>
          <w:szCs w:val="24"/>
        </w:rPr>
        <w:t>Hepatic damage</w:t>
      </w:r>
      <w:r>
        <w:rPr>
          <w:rFonts w:ascii="Arial" w:hAnsi="Arial" w:cs="Arial"/>
          <w:color w:val="724128"/>
          <w:sz w:val="24"/>
          <w:szCs w:val="24"/>
        </w:rPr>
        <w:t xml:space="preserve">: </w:t>
      </w:r>
      <w:r w:rsidRPr="00C5087D">
        <w:rPr>
          <w:color w:val="000000"/>
        </w:rPr>
        <w:t xml:space="preserve">acetaminophen, </w:t>
      </w:r>
      <w:proofErr w:type="spellStart"/>
      <w:r w:rsidRPr="00C5087D">
        <w:rPr>
          <w:color w:val="000000"/>
        </w:rPr>
        <w:t>halothane,nitrofurantoin</w:t>
      </w:r>
      <w:proofErr w:type="spellEnd"/>
      <w:r w:rsidRPr="00C5087D">
        <w:rPr>
          <w:color w:val="000000"/>
        </w:rPr>
        <w:t xml:space="preserve">, methyldopa, </w:t>
      </w:r>
      <w:proofErr w:type="spellStart"/>
      <w:r w:rsidRPr="00C5087D">
        <w:rPr>
          <w:color w:val="000000"/>
        </w:rPr>
        <w:t>cyclophosphamide</w:t>
      </w:r>
      <w:proofErr w:type="spellEnd"/>
      <w:r w:rsidRPr="00C5087D">
        <w:rPr>
          <w:color w:val="000000"/>
        </w:rPr>
        <w:t xml:space="preserve"> </w:t>
      </w:r>
    </w:p>
    <w:p w:rsidR="005364D2" w:rsidRDefault="005364D2" w:rsidP="005364D2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 xml:space="preserve">Respiratory disorders due to drugs 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3832"/>
      </w:tblGrid>
      <w:tr w:rsidR="005364D2" w:rsidTr="005364D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b/>
                <w:bCs/>
                <w:sz w:val="20"/>
              </w:rPr>
            </w:pPr>
          </w:p>
        </w:tc>
      </w:tr>
      <w:tr w:rsidR="005364D2" w:rsidTr="00536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1. Airway obstruction (</w:t>
            </w:r>
            <w:proofErr w:type="spellStart"/>
            <w:r>
              <w:rPr>
                <w:sz w:val="20"/>
              </w:rPr>
              <w:t>Bronchospasm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Beta-Blockers, Adenosine, NSAIDs</w:t>
            </w:r>
          </w:p>
        </w:tc>
      </w:tr>
      <w:tr w:rsidR="005364D2" w:rsidTr="00536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2.Cough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ACE inhibitors</w:t>
            </w:r>
          </w:p>
        </w:tc>
      </w:tr>
      <w:tr w:rsidR="005364D2" w:rsidTr="00536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3.Nasal congestion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Oral contraceptives, </w:t>
            </w:r>
            <w:proofErr w:type="spellStart"/>
            <w:r>
              <w:rPr>
                <w:sz w:val="20"/>
              </w:rPr>
              <w:t>Reserpine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Guanithidine</w:t>
            </w:r>
            <w:proofErr w:type="spellEnd"/>
          </w:p>
        </w:tc>
      </w:tr>
      <w:tr w:rsidR="005364D2" w:rsidTr="00536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4.Pulmonary </w:t>
            </w:r>
            <w:proofErr w:type="spellStart"/>
            <w:r>
              <w:rPr>
                <w:sz w:val="20"/>
              </w:rPr>
              <w:t>oedema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Contrast media, Methadone, Interleukin 2</w:t>
            </w:r>
          </w:p>
        </w:tc>
      </w:tr>
      <w:tr w:rsidR="005364D2" w:rsidTr="00536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5. Pulmonary 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Fenfluramine</w:t>
            </w:r>
            <w:proofErr w:type="spellEnd"/>
          </w:p>
        </w:tc>
      </w:tr>
      <w:tr w:rsidR="005364D2" w:rsidTr="00536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6. Pulmonary infiltration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Anticancer agents, Acyclovir, </w:t>
            </w:r>
            <w:proofErr w:type="spellStart"/>
            <w:r>
              <w:rPr>
                <w:sz w:val="20"/>
              </w:rPr>
              <w:t>Amiodarone</w:t>
            </w:r>
            <w:proofErr w:type="spellEnd"/>
          </w:p>
        </w:tc>
      </w:tr>
      <w:tr w:rsidR="005364D2" w:rsidTr="00536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7. Pleural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Hydralazine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Methysergide</w:t>
            </w:r>
            <w:proofErr w:type="spellEnd"/>
          </w:p>
        </w:tc>
      </w:tr>
      <w:tr w:rsidR="005364D2" w:rsidTr="005364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8. Pulmonary </w:t>
            </w:r>
            <w:proofErr w:type="spellStart"/>
            <w:r>
              <w:rPr>
                <w:sz w:val="20"/>
              </w:rPr>
              <w:t>thromboembolism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364D2" w:rsidRDefault="005364D2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Oral contraceptives</w:t>
            </w:r>
          </w:p>
        </w:tc>
      </w:tr>
    </w:tbl>
    <w:p w:rsidR="00400BF5" w:rsidRDefault="00400BF5" w:rsidP="00400BF5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>Drug induced cardiovascular diseases</w:t>
      </w:r>
    </w:p>
    <w:p w:rsidR="00400BF5" w:rsidRDefault="00400BF5" w:rsidP="00400BF5">
      <w:pPr>
        <w:pStyle w:val="p"/>
        <w:numPr>
          <w:ilvl w:val="0"/>
          <w:numId w:val="6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>angina -(alpha blockers),</w:t>
      </w:r>
    </w:p>
    <w:p w:rsidR="00400BF5" w:rsidRDefault="00400BF5" w:rsidP="00400BF5">
      <w:pPr>
        <w:pStyle w:val="p"/>
        <w:numPr>
          <w:ilvl w:val="0"/>
          <w:numId w:val="6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arrhythmias- (digitals, beta-adrenergic agents, </w:t>
      </w:r>
      <w:proofErr w:type="spellStart"/>
      <w:r>
        <w:rPr>
          <w:color w:val="000000"/>
        </w:rPr>
        <w:t>tricyclic</w:t>
      </w:r>
      <w:proofErr w:type="spellEnd"/>
      <w:r>
        <w:rPr>
          <w:color w:val="000000"/>
        </w:rPr>
        <w:t xml:space="preserve"> anti-depressants and quinine),</w:t>
      </w:r>
    </w:p>
    <w:p w:rsidR="00400BF5" w:rsidRDefault="00400BF5" w:rsidP="00400BF5">
      <w:pPr>
        <w:pStyle w:val="p"/>
        <w:numPr>
          <w:ilvl w:val="0"/>
          <w:numId w:val="6"/>
        </w:numPr>
        <w:shd w:val="clear" w:color="auto" w:fill="FFFFFF"/>
        <w:spacing w:before="166" w:beforeAutospacing="0" w:after="166" w:afterAutospacing="0"/>
        <w:rPr>
          <w:color w:val="000000"/>
        </w:rPr>
      </w:pPr>
      <w:proofErr w:type="spellStart"/>
      <w:r>
        <w:rPr>
          <w:color w:val="000000"/>
        </w:rPr>
        <w:t>cardiomyopathy</w:t>
      </w:r>
      <w:proofErr w:type="spellEnd"/>
      <w:r>
        <w:rPr>
          <w:color w:val="000000"/>
        </w:rPr>
        <w:t>- (</w:t>
      </w:r>
      <w:proofErr w:type="spellStart"/>
      <w:r>
        <w:rPr>
          <w:color w:val="000000"/>
        </w:rPr>
        <w:t>daunorubicin</w:t>
      </w:r>
      <w:proofErr w:type="spellEnd"/>
      <w:r>
        <w:rPr>
          <w:color w:val="000000"/>
        </w:rPr>
        <w:t xml:space="preserve">, emetine and lithium), </w:t>
      </w:r>
    </w:p>
    <w:p w:rsidR="00400BF5" w:rsidRDefault="00400BF5" w:rsidP="00400BF5">
      <w:pPr>
        <w:pStyle w:val="p"/>
        <w:numPr>
          <w:ilvl w:val="0"/>
          <w:numId w:val="6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>hypo or hypertension- (</w:t>
      </w:r>
      <w:proofErr w:type="spellStart"/>
      <w:r>
        <w:rPr>
          <w:color w:val="000000"/>
        </w:rPr>
        <w:t>glucocorticoids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sympathomimetics</w:t>
      </w:r>
      <w:proofErr w:type="spellEnd"/>
      <w:r>
        <w:rPr>
          <w:color w:val="000000"/>
        </w:rPr>
        <w:t>),</w:t>
      </w:r>
    </w:p>
    <w:p w:rsidR="00400BF5" w:rsidRDefault="00400BF5" w:rsidP="00400BF5">
      <w:pPr>
        <w:pStyle w:val="p"/>
        <w:numPr>
          <w:ilvl w:val="0"/>
          <w:numId w:val="6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pericardial disease- (emetine, </w:t>
      </w:r>
      <w:proofErr w:type="spellStart"/>
      <w:r>
        <w:rPr>
          <w:color w:val="000000"/>
        </w:rPr>
        <w:t>procainamide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minoxidil</w:t>
      </w:r>
      <w:proofErr w:type="spellEnd"/>
      <w:r>
        <w:rPr>
          <w:color w:val="000000"/>
        </w:rPr>
        <w:t xml:space="preserve">), </w:t>
      </w:r>
    </w:p>
    <w:p w:rsidR="00DF1ED6" w:rsidRDefault="00B70C0C" w:rsidP="00DF1ED6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>Drug-induced</w:t>
      </w:r>
      <w:r w:rsidR="00DF1ED6">
        <w:rPr>
          <w:rFonts w:ascii="Arial" w:hAnsi="Arial" w:cs="Arial"/>
          <w:color w:val="985735"/>
          <w:sz w:val="27"/>
          <w:szCs w:val="27"/>
        </w:rPr>
        <w:t xml:space="preserve"> kidney disease</w:t>
      </w:r>
    </w:p>
    <w:p w:rsidR="00DF1ED6" w:rsidRDefault="00DF1ED6" w:rsidP="00DF1ED6">
      <w:pPr>
        <w:pStyle w:val="p"/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Common risk factors which precipitate adverse effects include old age, volume-depleted state, pre-existing renal dysfunction and co-existing use of other </w:t>
      </w:r>
      <w:proofErr w:type="spellStart"/>
      <w:r>
        <w:rPr>
          <w:color w:val="000000"/>
        </w:rPr>
        <w:t>nephrotoxins</w:t>
      </w:r>
      <w:proofErr w:type="spellEnd"/>
      <w:r>
        <w:rPr>
          <w:color w:val="000000"/>
        </w:rPr>
        <w:t>.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0"/>
        <w:gridCol w:w="4942"/>
      </w:tblGrid>
      <w:tr w:rsidR="00DF1ED6" w:rsidTr="00DF1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1. Pre-renal failure/functional renal failure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NSAIDs, ACE-inhibitors, Diuretics, Interleukin-2, </w:t>
            </w:r>
            <w:proofErr w:type="spellStart"/>
            <w:r>
              <w:rPr>
                <w:sz w:val="20"/>
              </w:rPr>
              <w:t>Amphotericin</w:t>
            </w:r>
            <w:proofErr w:type="spellEnd"/>
            <w:r>
              <w:rPr>
                <w:sz w:val="20"/>
              </w:rPr>
              <w:t>-B.</w:t>
            </w:r>
          </w:p>
        </w:tc>
      </w:tr>
      <w:tr w:rsidR="00DF1ED6" w:rsidTr="00DF1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2. Acute tubular necrosis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Aminoglycosides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Rifampicin</w:t>
            </w:r>
            <w:proofErr w:type="spellEnd"/>
            <w:r>
              <w:rPr>
                <w:sz w:val="20"/>
              </w:rPr>
              <w:t xml:space="preserve">, NSAIDs, Cyclosporine, </w:t>
            </w:r>
            <w:proofErr w:type="spellStart"/>
            <w:r>
              <w:rPr>
                <w:sz w:val="20"/>
              </w:rPr>
              <w:t>Cisplatin</w:t>
            </w:r>
            <w:proofErr w:type="spellEnd"/>
          </w:p>
        </w:tc>
      </w:tr>
      <w:tr w:rsidR="00DF1ED6" w:rsidTr="00DF1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3. Acute Interstitial nephritis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Penicillins</w:t>
            </w:r>
            <w:proofErr w:type="spellEnd"/>
            <w:r>
              <w:rPr>
                <w:sz w:val="20"/>
              </w:rPr>
              <w:t xml:space="preserve">, NSAIDs, </w:t>
            </w:r>
            <w:proofErr w:type="spellStart"/>
            <w:r>
              <w:rPr>
                <w:sz w:val="20"/>
              </w:rPr>
              <w:t>Allopurinol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Thiazides</w:t>
            </w:r>
            <w:proofErr w:type="spellEnd"/>
            <w:r>
              <w:rPr>
                <w:sz w:val="20"/>
              </w:rPr>
              <w:t>, Sulfonamides.</w:t>
            </w:r>
          </w:p>
        </w:tc>
      </w:tr>
      <w:tr w:rsidR="00DF1ED6" w:rsidTr="00DF1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4. Thrombotic </w:t>
            </w:r>
            <w:proofErr w:type="spellStart"/>
            <w:r>
              <w:rPr>
                <w:sz w:val="20"/>
              </w:rPr>
              <w:t>microangiopathy</w:t>
            </w:r>
            <w:proofErr w:type="spellEnd"/>
            <w:r>
              <w:rPr>
                <w:sz w:val="20"/>
              </w:rPr>
              <w:t>/hemolytic uremic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Mitomycin</w:t>
            </w:r>
            <w:proofErr w:type="spellEnd"/>
            <w:r>
              <w:rPr>
                <w:sz w:val="20"/>
              </w:rPr>
              <w:t xml:space="preserve">-C, Cyclosporine, Quinine, Cocaine, </w:t>
            </w:r>
            <w:proofErr w:type="spellStart"/>
            <w:r>
              <w:rPr>
                <w:sz w:val="20"/>
              </w:rPr>
              <w:t>Clopidogrel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F1ED6" w:rsidTr="00DF1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5. Isolated </w:t>
            </w:r>
            <w:proofErr w:type="spellStart"/>
            <w:r>
              <w:rPr>
                <w:sz w:val="20"/>
              </w:rPr>
              <w:t>proteinuria</w:t>
            </w:r>
            <w:proofErr w:type="spellEnd"/>
            <w:r>
              <w:rPr>
                <w:sz w:val="20"/>
              </w:rPr>
              <w:t xml:space="preserve"> with nephritic syndrome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Gold, heroin, </w:t>
            </w:r>
            <w:proofErr w:type="spellStart"/>
            <w:r>
              <w:rPr>
                <w:sz w:val="20"/>
              </w:rPr>
              <w:t>Captopril</w:t>
            </w:r>
            <w:proofErr w:type="spellEnd"/>
            <w:r>
              <w:rPr>
                <w:sz w:val="20"/>
              </w:rPr>
              <w:t>, NSAIDs, IFN-alpha, D-</w:t>
            </w:r>
            <w:proofErr w:type="spellStart"/>
            <w:r>
              <w:rPr>
                <w:sz w:val="20"/>
              </w:rPr>
              <w:t>penicillamine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F1ED6" w:rsidTr="00DF1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6. Chronic </w:t>
            </w:r>
            <w:proofErr w:type="spellStart"/>
            <w:r>
              <w:rPr>
                <w:sz w:val="20"/>
              </w:rPr>
              <w:t>tubulointerstitial</w:t>
            </w:r>
            <w:proofErr w:type="spellEnd"/>
            <w:r>
              <w:rPr>
                <w:sz w:val="20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NSAIDs, </w:t>
            </w:r>
            <w:proofErr w:type="spellStart"/>
            <w:r>
              <w:rPr>
                <w:sz w:val="20"/>
              </w:rPr>
              <w:t>Thiazides</w:t>
            </w:r>
            <w:proofErr w:type="spellEnd"/>
            <w:r>
              <w:rPr>
                <w:sz w:val="20"/>
              </w:rPr>
              <w:t>, Lithium, Chinese herb nephropathy, Germanium.</w:t>
            </w:r>
          </w:p>
        </w:tc>
      </w:tr>
      <w:tr w:rsidR="00DF1ED6" w:rsidTr="00DF1E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7. Retroperitoneal fibrosis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DF1ED6" w:rsidRDefault="00DF1ED6">
            <w:pPr>
              <w:spacing w:before="332" w:after="332" w:line="393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Methysergide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Hydralazine</w:t>
            </w:r>
            <w:proofErr w:type="spellEnd"/>
            <w:r>
              <w:rPr>
                <w:sz w:val="20"/>
              </w:rPr>
              <w:t>, Methyldopa.</w:t>
            </w:r>
          </w:p>
        </w:tc>
      </w:tr>
    </w:tbl>
    <w:p w:rsidR="00F7294E" w:rsidRDefault="00B70C0C" w:rsidP="00F7294E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>Hazards</w:t>
      </w:r>
      <w:r w:rsidR="00F7294E">
        <w:rPr>
          <w:rFonts w:ascii="Arial" w:hAnsi="Arial" w:cs="Arial"/>
          <w:color w:val="985735"/>
          <w:sz w:val="27"/>
          <w:szCs w:val="27"/>
        </w:rPr>
        <w:t xml:space="preserve"> due to sudden stoppage of drug</w:t>
      </w:r>
    </w:p>
    <w:p w:rsidR="00F7294E" w:rsidRDefault="00F7294E" w:rsidP="00F7294E">
      <w:pPr>
        <w:shd w:val="clear" w:color="auto" w:fill="FFFFFF"/>
        <w:spacing w:before="100" w:beforeAutospacing="1" w:after="100" w:afterAutospacing="1" w:line="240" w:lineRule="auto"/>
        <w:ind w:left="9450"/>
        <w:rPr>
          <w:color w:val="000000"/>
        </w:rPr>
      </w:pPr>
      <w:r>
        <w:rPr>
          <w:color w:val="000000"/>
        </w:rPr>
        <w:t>.</w:t>
      </w:r>
    </w:p>
    <w:p w:rsidR="00F7294E" w:rsidRDefault="00F7294E" w:rsidP="00F7294E">
      <w:pPr>
        <w:pStyle w:val="NormalWeb"/>
        <w:shd w:val="clear" w:color="auto" w:fill="FFFFFF"/>
        <w:spacing w:before="166" w:beforeAutospacing="0" w:after="166" w:afterAutospacing="0"/>
        <w:ind w:left="72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“rebound phenomenon” : relapse with or without exacerbation of the basic disease</w:t>
      </w:r>
    </w:p>
    <w:p w:rsidR="00F7294E" w:rsidRDefault="00F7294E" w:rsidP="00F7294E">
      <w:pPr>
        <w:shd w:val="clear" w:color="auto" w:fill="FFFFFF"/>
        <w:spacing w:before="100" w:beforeAutospacing="1" w:after="100" w:afterAutospacing="1" w:line="240" w:lineRule="auto"/>
        <w:ind w:left="9810"/>
        <w:jc w:val="center"/>
        <w:rPr>
          <w:color w:val="000000"/>
        </w:rPr>
      </w:pPr>
    </w:p>
    <w:p w:rsidR="00F7294E" w:rsidRDefault="00F7294E" w:rsidP="00F7294E">
      <w:pPr>
        <w:pStyle w:val="NormalWeb"/>
        <w:shd w:val="clear" w:color="auto" w:fill="FFFFFF"/>
        <w:spacing w:before="166" w:beforeAutospacing="0" w:after="166" w:afterAutospacing="0"/>
        <w:ind w:left="72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“withdrawal phenomenon” : a new clinical syndrome unrelated to the original disease</w:t>
      </w:r>
    </w:p>
    <w:p w:rsidR="00F7294E" w:rsidRDefault="00F7294E" w:rsidP="00F7294E">
      <w:pPr>
        <w:pStyle w:val="NormalWeb"/>
        <w:numPr>
          <w:ilvl w:val="0"/>
          <w:numId w:val="8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>Antihypertensive drugs: Sudden stoppage (</w:t>
      </w:r>
      <w:proofErr w:type="spellStart"/>
      <w:r>
        <w:rPr>
          <w:color w:val="000000"/>
        </w:rPr>
        <w:t>clonidine</w:t>
      </w:r>
      <w:proofErr w:type="spellEnd"/>
      <w:r>
        <w:rPr>
          <w:color w:val="000000"/>
        </w:rPr>
        <w:t xml:space="preserve"> and alpha methyldopa) - </w:t>
      </w:r>
      <w:proofErr w:type="spellStart"/>
      <w:r>
        <w:rPr>
          <w:color w:val="000000"/>
        </w:rPr>
        <w:t>pheochromocytoma</w:t>
      </w:r>
      <w:proofErr w:type="spellEnd"/>
      <w:r>
        <w:rPr>
          <w:color w:val="000000"/>
        </w:rPr>
        <w:t>.</w:t>
      </w:r>
    </w:p>
    <w:p w:rsidR="00F7294E" w:rsidRDefault="00F7294E" w:rsidP="00F7294E">
      <w:pPr>
        <w:pStyle w:val="NormalWeb"/>
        <w:numPr>
          <w:ilvl w:val="0"/>
          <w:numId w:val="8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>Beta-blockers: Sudden stoppage- infarction, aggravation of angina or rhythm disorders.</w:t>
      </w:r>
    </w:p>
    <w:p w:rsidR="00F7294E" w:rsidRDefault="00F7294E" w:rsidP="00F7294E">
      <w:pPr>
        <w:pStyle w:val="NormalWeb"/>
        <w:numPr>
          <w:ilvl w:val="0"/>
          <w:numId w:val="8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Corticosteroids: Sudden stoppage- Withdrawal accidents are seen after prolonged treatment, </w:t>
      </w:r>
    </w:p>
    <w:p w:rsidR="00F7294E" w:rsidRDefault="00F7294E" w:rsidP="00F7294E">
      <w:pPr>
        <w:pStyle w:val="p"/>
        <w:numPr>
          <w:ilvl w:val="0"/>
          <w:numId w:val="8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Barbiturates: Sudden stoppage - induce status </w:t>
      </w:r>
      <w:proofErr w:type="spellStart"/>
      <w:r>
        <w:rPr>
          <w:color w:val="000000"/>
        </w:rPr>
        <w:t>epilepticus</w:t>
      </w:r>
      <w:proofErr w:type="gramStart"/>
      <w:r>
        <w:rPr>
          <w:color w:val="000000"/>
        </w:rPr>
        <w:t>,acute</w:t>
      </w:r>
      <w:proofErr w:type="spellEnd"/>
      <w:proofErr w:type="gramEnd"/>
      <w:r>
        <w:rPr>
          <w:color w:val="000000"/>
        </w:rPr>
        <w:t xml:space="preserve"> insomnia, confusion, agitation, hallucinations and convulsions.</w:t>
      </w:r>
    </w:p>
    <w:p w:rsidR="00E87357" w:rsidRDefault="00E87357" w:rsidP="00E87357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 xml:space="preserve">Drugs </w:t>
      </w:r>
      <w:r w:rsidR="00B70C0C">
        <w:rPr>
          <w:rFonts w:ascii="Arial" w:hAnsi="Arial" w:cs="Arial"/>
          <w:color w:val="985735"/>
          <w:sz w:val="27"/>
          <w:szCs w:val="27"/>
        </w:rPr>
        <w:t>causing</w:t>
      </w:r>
      <w:r>
        <w:rPr>
          <w:rFonts w:ascii="Arial" w:hAnsi="Arial" w:cs="Arial"/>
          <w:color w:val="985735"/>
          <w:sz w:val="27"/>
          <w:szCs w:val="27"/>
        </w:rPr>
        <w:t xml:space="preserve"> malignant diseases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6155"/>
      </w:tblGrid>
      <w:tr w:rsidR="00E87357" w:rsidTr="00E873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87357" w:rsidRDefault="00E87357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1. Leukemia (esp. acute myeloid leukemia)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87357" w:rsidRDefault="00E87357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− Anti cancer agent, Radiotherapy, rarely </w:t>
            </w:r>
            <w:proofErr w:type="spellStart"/>
            <w:r>
              <w:rPr>
                <w:sz w:val="20"/>
              </w:rPr>
              <w:t>Chloramphenicol</w:t>
            </w:r>
            <w:proofErr w:type="spellEnd"/>
            <w:r>
              <w:rPr>
                <w:sz w:val="20"/>
              </w:rPr>
              <w:t xml:space="preserve"> and Phenyl-</w:t>
            </w:r>
            <w:proofErr w:type="spellStart"/>
            <w:r>
              <w:rPr>
                <w:sz w:val="20"/>
              </w:rPr>
              <w:t>butazone</w:t>
            </w:r>
            <w:proofErr w:type="spellEnd"/>
          </w:p>
        </w:tc>
      </w:tr>
      <w:tr w:rsidR="00E87357" w:rsidTr="00E873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87357" w:rsidRDefault="00E87357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2. Cancer of breast and </w:t>
            </w:r>
            <w:proofErr w:type="spellStart"/>
            <w:r>
              <w:rPr>
                <w:sz w:val="20"/>
              </w:rPr>
              <w:t>endometrium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87357" w:rsidRDefault="00E87357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− Estrogens, </w:t>
            </w:r>
            <w:proofErr w:type="spellStart"/>
            <w:r>
              <w:rPr>
                <w:sz w:val="20"/>
              </w:rPr>
              <w:t>Tamoxifen</w:t>
            </w:r>
            <w:proofErr w:type="spellEnd"/>
          </w:p>
        </w:tc>
      </w:tr>
      <w:tr w:rsidR="00E87357" w:rsidTr="00E873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87357" w:rsidRDefault="00E87357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3. Cancer of vagina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87357" w:rsidRDefault="00E87357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 xml:space="preserve">− Diethyl </w:t>
            </w:r>
            <w:proofErr w:type="spellStart"/>
            <w:r>
              <w:rPr>
                <w:sz w:val="20"/>
              </w:rPr>
              <w:t>stilbesterol</w:t>
            </w:r>
            <w:proofErr w:type="spellEnd"/>
          </w:p>
        </w:tc>
      </w:tr>
      <w:tr w:rsidR="00E87357" w:rsidTr="00E873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87357" w:rsidRDefault="00E87357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4. Liver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87357" w:rsidRDefault="00E87357">
            <w:pPr>
              <w:spacing w:before="332" w:after="332" w:line="393" w:lineRule="atLeast"/>
              <w:rPr>
                <w:sz w:val="20"/>
              </w:rPr>
            </w:pPr>
            <w:r>
              <w:rPr>
                <w:sz w:val="20"/>
              </w:rPr>
              <w:t>− Anabolic steroids, Oral contraceptives</w:t>
            </w:r>
          </w:p>
        </w:tc>
      </w:tr>
    </w:tbl>
    <w:p w:rsidR="005C37D1" w:rsidRDefault="005C37D1" w:rsidP="005C37D1">
      <w:pPr>
        <w:pStyle w:val="Heading2"/>
        <w:pBdr>
          <w:bottom w:val="single" w:sz="6" w:space="0" w:color="97B0C8"/>
        </w:pBdr>
        <w:shd w:val="clear" w:color="auto" w:fill="FFFFFF"/>
        <w:spacing w:before="270" w:line="267" w:lineRule="atLeast"/>
        <w:rPr>
          <w:rFonts w:ascii="Arial" w:hAnsi="Arial" w:cs="Arial"/>
          <w:color w:val="985735"/>
          <w:sz w:val="27"/>
          <w:szCs w:val="27"/>
        </w:rPr>
      </w:pPr>
      <w:r>
        <w:rPr>
          <w:rFonts w:ascii="Arial" w:hAnsi="Arial" w:cs="Arial"/>
          <w:color w:val="985735"/>
          <w:sz w:val="27"/>
          <w:szCs w:val="27"/>
        </w:rPr>
        <w:t xml:space="preserve">Physician </w:t>
      </w:r>
      <w:r w:rsidR="00353B15">
        <w:rPr>
          <w:rFonts w:ascii="Arial" w:hAnsi="Arial" w:cs="Arial"/>
          <w:color w:val="985735"/>
          <w:sz w:val="27"/>
          <w:szCs w:val="27"/>
        </w:rPr>
        <w:t>induce</w:t>
      </w:r>
      <w:r>
        <w:rPr>
          <w:rFonts w:ascii="Arial" w:hAnsi="Arial" w:cs="Arial"/>
          <w:color w:val="985735"/>
          <w:sz w:val="27"/>
          <w:szCs w:val="27"/>
        </w:rPr>
        <w:t xml:space="preserve"> disease</w:t>
      </w:r>
    </w:p>
    <w:p w:rsidR="005C37D1" w:rsidRDefault="005C37D1" w:rsidP="005C37D1">
      <w:pPr>
        <w:pStyle w:val="p"/>
        <w:numPr>
          <w:ilvl w:val="0"/>
          <w:numId w:val="9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Is not limited to the imprudent use of medicine or procedure, </w:t>
      </w:r>
    </w:p>
    <w:p w:rsidR="005C37D1" w:rsidRDefault="005C37D1" w:rsidP="005C37D1">
      <w:pPr>
        <w:pStyle w:val="p"/>
        <w:numPr>
          <w:ilvl w:val="0"/>
          <w:numId w:val="9"/>
        </w:numPr>
        <w:shd w:val="clear" w:color="auto" w:fill="FFFFFF"/>
        <w:spacing w:before="166" w:beforeAutospacing="0" w:after="166" w:afterAutospacing="0"/>
        <w:rPr>
          <w:color w:val="000000"/>
        </w:rPr>
      </w:pPr>
      <w:proofErr w:type="gramStart"/>
      <w:r>
        <w:rPr>
          <w:color w:val="000000"/>
        </w:rPr>
        <w:t>unjustified</w:t>
      </w:r>
      <w:proofErr w:type="gramEnd"/>
      <w:r>
        <w:rPr>
          <w:color w:val="000000"/>
        </w:rPr>
        <w:t xml:space="preserve"> remarks and misinterpretation of investigational data. </w:t>
      </w:r>
    </w:p>
    <w:p w:rsidR="005C37D1" w:rsidRDefault="005C37D1" w:rsidP="005C37D1">
      <w:pPr>
        <w:pStyle w:val="p"/>
        <w:numPr>
          <w:ilvl w:val="0"/>
          <w:numId w:val="9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The physician should be aware of the properties of drugs that he prescribes and their potential dangers. </w:t>
      </w:r>
    </w:p>
    <w:p w:rsidR="005C37D1" w:rsidRDefault="005C37D1" w:rsidP="005C37D1">
      <w:pPr>
        <w:pStyle w:val="p"/>
        <w:numPr>
          <w:ilvl w:val="0"/>
          <w:numId w:val="9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Ignorance of the possibility of a reaction is a clear evidence of negligence. </w:t>
      </w:r>
    </w:p>
    <w:p w:rsidR="005C37D1" w:rsidRDefault="005C37D1" w:rsidP="005C37D1">
      <w:pPr>
        <w:pStyle w:val="p"/>
        <w:numPr>
          <w:ilvl w:val="0"/>
          <w:numId w:val="9"/>
        </w:numPr>
        <w:shd w:val="clear" w:color="auto" w:fill="FFFFFF"/>
        <w:spacing w:before="166" w:beforeAutospacing="0" w:after="166" w:afterAutospacing="0"/>
        <w:rPr>
          <w:color w:val="000000"/>
        </w:rPr>
      </w:pPr>
      <w:r>
        <w:rPr>
          <w:color w:val="000000"/>
        </w:rPr>
        <w:t xml:space="preserve">The physician should warn the patient of the likely side effects </w:t>
      </w:r>
    </w:p>
    <w:p w:rsidR="00DF1ED6" w:rsidRDefault="00DF1ED6" w:rsidP="00DF1ED6">
      <w:pPr>
        <w:pStyle w:val="p"/>
        <w:shd w:val="clear" w:color="auto" w:fill="FFFFFF"/>
        <w:spacing w:before="166" w:beforeAutospacing="0" w:after="166" w:afterAutospacing="0"/>
        <w:rPr>
          <w:color w:val="000000"/>
        </w:rPr>
      </w:pPr>
    </w:p>
    <w:p w:rsidR="00C5087D" w:rsidRPr="00C5087D" w:rsidRDefault="00C5087D" w:rsidP="00C5087D">
      <w:pPr>
        <w:shd w:val="clear" w:color="auto" w:fill="FFFFFF"/>
        <w:spacing w:before="100" w:beforeAutospacing="1" w:after="100" w:afterAutospacing="1" w:line="240" w:lineRule="auto"/>
        <w:jc w:val="right"/>
        <w:rPr>
          <w:color w:val="000000"/>
        </w:rPr>
      </w:pPr>
    </w:p>
    <w:p w:rsidR="00C60A0C" w:rsidRPr="002F084F" w:rsidRDefault="00C60A0C" w:rsidP="002F08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60A0C" w:rsidRPr="002F084F" w:rsidSect="005C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C0A"/>
    <w:multiLevelType w:val="hybridMultilevel"/>
    <w:tmpl w:val="9B86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2F9D"/>
    <w:multiLevelType w:val="hybridMultilevel"/>
    <w:tmpl w:val="2C16AC0C"/>
    <w:lvl w:ilvl="0" w:tplc="CEC4F3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E394A"/>
    <w:multiLevelType w:val="multilevel"/>
    <w:tmpl w:val="1B5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128EE"/>
    <w:multiLevelType w:val="multilevel"/>
    <w:tmpl w:val="BE822140"/>
    <w:lvl w:ilvl="0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90"/>
        </w:tabs>
        <w:ind w:left="12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130"/>
        </w:tabs>
        <w:ind w:left="14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850"/>
        </w:tabs>
        <w:ind w:left="14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570"/>
        </w:tabs>
        <w:ind w:left="15570" w:hanging="360"/>
      </w:pPr>
      <w:rPr>
        <w:rFonts w:ascii="Wingdings" w:hAnsi="Wingdings" w:hint="default"/>
        <w:sz w:val="20"/>
      </w:rPr>
    </w:lvl>
  </w:abstractNum>
  <w:abstractNum w:abstractNumId="4">
    <w:nsid w:val="43846770"/>
    <w:multiLevelType w:val="hybridMultilevel"/>
    <w:tmpl w:val="068C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FBE"/>
    <w:multiLevelType w:val="multilevel"/>
    <w:tmpl w:val="F96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26527"/>
    <w:multiLevelType w:val="hybridMultilevel"/>
    <w:tmpl w:val="9FC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258BA"/>
    <w:multiLevelType w:val="hybridMultilevel"/>
    <w:tmpl w:val="4EB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27C7B"/>
    <w:multiLevelType w:val="hybridMultilevel"/>
    <w:tmpl w:val="C156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084F"/>
    <w:rsid w:val="00003CB0"/>
    <w:rsid w:val="00067244"/>
    <w:rsid w:val="000D3ED2"/>
    <w:rsid w:val="000D73BD"/>
    <w:rsid w:val="000F0DDC"/>
    <w:rsid w:val="001B12AB"/>
    <w:rsid w:val="0022027D"/>
    <w:rsid w:val="002F084F"/>
    <w:rsid w:val="00353B15"/>
    <w:rsid w:val="003F12F4"/>
    <w:rsid w:val="00400BF5"/>
    <w:rsid w:val="004E7A27"/>
    <w:rsid w:val="005364D2"/>
    <w:rsid w:val="005A700E"/>
    <w:rsid w:val="005C1CF7"/>
    <w:rsid w:val="005C37D1"/>
    <w:rsid w:val="00640B69"/>
    <w:rsid w:val="00672D6C"/>
    <w:rsid w:val="00733619"/>
    <w:rsid w:val="009000E5"/>
    <w:rsid w:val="00927A77"/>
    <w:rsid w:val="009902C8"/>
    <w:rsid w:val="00A77775"/>
    <w:rsid w:val="00AE39A6"/>
    <w:rsid w:val="00B70C0C"/>
    <w:rsid w:val="00C5087D"/>
    <w:rsid w:val="00C60A0C"/>
    <w:rsid w:val="00CB5391"/>
    <w:rsid w:val="00DF1ED6"/>
    <w:rsid w:val="00E87357"/>
    <w:rsid w:val="00F7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672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72D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2D6C"/>
    <w:rPr>
      <w:color w:val="0000FF"/>
      <w:u w:val="single"/>
    </w:rPr>
  </w:style>
  <w:style w:type="paragraph" w:customStyle="1" w:styleId="p">
    <w:name w:val="p"/>
    <w:basedOn w:val="Normal"/>
    <w:rsid w:val="00C6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0A0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NormalWeb">
    <w:name w:val="Normal (Web)"/>
    <w:basedOn w:val="Normal"/>
    <w:uiPriority w:val="99"/>
    <w:semiHidden/>
    <w:unhideWhenUsed/>
    <w:rsid w:val="001B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666">
          <w:marLeft w:val="0"/>
          <w:marRight w:val="0"/>
          <w:marTop w:val="332"/>
          <w:marBottom w:val="332"/>
          <w:divBdr>
            <w:top w:val="single" w:sz="6" w:space="17" w:color="EAC3AF"/>
            <w:left w:val="single" w:sz="6" w:space="17" w:color="EAC3AF"/>
            <w:bottom w:val="single" w:sz="6" w:space="17" w:color="EAC3AF"/>
            <w:right w:val="single" w:sz="6" w:space="17" w:color="EAC3AF"/>
          </w:divBdr>
          <w:divsChild>
            <w:div w:id="418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009">
          <w:marLeft w:val="0"/>
          <w:marRight w:val="0"/>
          <w:marTop w:val="332"/>
          <w:marBottom w:val="332"/>
          <w:divBdr>
            <w:top w:val="single" w:sz="6" w:space="17" w:color="EAC3AF"/>
            <w:left w:val="single" w:sz="6" w:space="17" w:color="EAC3AF"/>
            <w:bottom w:val="single" w:sz="6" w:space="17" w:color="EAC3AF"/>
            <w:right w:val="single" w:sz="6" w:space="17" w:color="EAC3AF"/>
          </w:divBdr>
          <w:divsChild>
            <w:div w:id="16577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863">
          <w:marLeft w:val="0"/>
          <w:marRight w:val="0"/>
          <w:marTop w:val="332"/>
          <w:marBottom w:val="332"/>
          <w:divBdr>
            <w:top w:val="single" w:sz="6" w:space="17" w:color="EAC3AF"/>
            <w:left w:val="single" w:sz="6" w:space="17" w:color="EAC3AF"/>
            <w:bottom w:val="single" w:sz="6" w:space="17" w:color="EAC3AF"/>
            <w:right w:val="single" w:sz="6" w:space="17" w:color="EAC3AF"/>
          </w:divBdr>
          <w:divsChild>
            <w:div w:id="1564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49233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    Diagnostic radiology - contrast media injected intravenously or intra-arterially</vt:lpstr>
      <vt:lpstr>    Hazards of blood transfusion</vt:lpstr>
      <vt:lpstr>        </vt:lpstr>
      <vt:lpstr>        Adverse drug reactions (ADR)</vt:lpstr>
      <vt:lpstr>        ADR is defined by World Health Organization as any response for a drug which is </vt:lpstr>
      <vt:lpstr>    Drug induced cutaneous manifestations</vt:lpstr>
      <vt:lpstr>    Drug induced haematological disorders</vt:lpstr>
      <vt:lpstr>        A) Megaloblastic Anaemia Oral contraceptives, phenytoin, phenobarbitone and prim</vt:lpstr>
      <vt:lpstr>        B) Hemolytic anemia- phenacetin, PAS, sulphonamide, aminopyrine, chlorpromazine,</vt:lpstr>
      <vt:lpstr>        C) Aplastic anaemia- Busulphan, cyclophosphamide, chlorambucil, vinblastine, and</vt:lpstr>
      <vt:lpstr>    Drug induced gastro-intestinal diseases </vt:lpstr>
      <vt:lpstr>    </vt:lpstr>
      <vt:lpstr>    Respiratory disorders due to drugs </vt:lpstr>
      <vt:lpstr>    Drug induced cardiovascular diseases</vt:lpstr>
      <vt:lpstr>    drug-induced kidney disease</vt:lpstr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30</cp:revision>
  <dcterms:created xsi:type="dcterms:W3CDTF">2021-06-05T09:47:00Z</dcterms:created>
  <dcterms:modified xsi:type="dcterms:W3CDTF">2021-06-06T05:39:00Z</dcterms:modified>
</cp:coreProperties>
</file>